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73" w:rsidRDefault="00C775BF" w:rsidP="00C46D94">
      <w:pPr>
        <w:jc w:val="center"/>
        <w:rPr>
          <w:rFonts w:ascii="Calibri" w:hAnsi="Calibri"/>
          <w:sz w:val="24"/>
          <w:szCs w:val="22"/>
        </w:rPr>
      </w:pPr>
      <w:r w:rsidRPr="00C46D94">
        <w:rPr>
          <w:rFonts w:ascii="Calibri" w:hAnsi="Calibri"/>
          <w:sz w:val="24"/>
          <w:szCs w:val="22"/>
        </w:rPr>
        <w:t>PAKIET   22</w:t>
      </w:r>
    </w:p>
    <w:p w:rsidR="00C46D94" w:rsidRDefault="00C46D94" w:rsidP="00C46D94">
      <w:pPr>
        <w:jc w:val="center"/>
        <w:rPr>
          <w:rFonts w:ascii="Calibri" w:hAnsi="Calibri"/>
          <w:sz w:val="24"/>
          <w:szCs w:val="22"/>
        </w:rPr>
      </w:pPr>
    </w:p>
    <w:p w:rsidR="00C46D94" w:rsidRPr="00C46D94" w:rsidRDefault="00C46D94" w:rsidP="00C46D94">
      <w:pPr>
        <w:jc w:val="center"/>
        <w:rPr>
          <w:rFonts w:ascii="Calibri" w:hAnsi="Calibri"/>
          <w:sz w:val="24"/>
          <w:szCs w:val="22"/>
        </w:rPr>
      </w:pPr>
      <w:r w:rsidRPr="00CE50DC">
        <w:rPr>
          <w:rFonts w:ascii="Calibri" w:hAnsi="Calibri" w:cs="Calibri"/>
          <w:b/>
          <w:sz w:val="24"/>
          <w:szCs w:val="24"/>
        </w:rPr>
        <w:t xml:space="preserve">                           ZESTAWIENIE   PARMETRÓW   I WARUNKÓW  TECHNICZNYCH</w:t>
      </w:r>
    </w:p>
    <w:p w:rsidR="00113A73" w:rsidRPr="00EC7D83" w:rsidRDefault="00113A73" w:rsidP="00113A73">
      <w:pPr>
        <w:rPr>
          <w:rFonts w:ascii="Calibri" w:hAnsi="Calibri"/>
          <w:b/>
          <w:sz w:val="24"/>
          <w:szCs w:val="22"/>
        </w:rPr>
      </w:pP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402"/>
        <w:gridCol w:w="2134"/>
        <w:gridCol w:w="2552"/>
        <w:gridCol w:w="2409"/>
      </w:tblGrid>
      <w:tr w:rsidR="00113A73" w:rsidRPr="00335407" w:rsidTr="00A71DFD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Default="00113A73" w:rsidP="00A71DFD">
            <w:pPr>
              <w:shd w:val="clear" w:color="auto" w:fill="FFFFFF"/>
              <w:rPr>
                <w:rFonts w:ascii="Calibri" w:hAnsi="Calibri"/>
                <w:b/>
                <w:i/>
                <w:sz w:val="24"/>
                <w:szCs w:val="24"/>
                <w:u w:val="single"/>
              </w:rPr>
            </w:pPr>
          </w:p>
          <w:p w:rsidR="00113A73" w:rsidRPr="00AC7696" w:rsidRDefault="00113A73" w:rsidP="00A71DFD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 w:rsidRPr="00AC7696">
              <w:rPr>
                <w:rFonts w:ascii="Calibri" w:hAnsi="Calibri"/>
                <w:b/>
                <w:sz w:val="24"/>
                <w:szCs w:val="24"/>
              </w:rPr>
              <w:t>SPRZĘT DO SZYBKICH PRZETOCZEŃ PŁYNÓW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</w:t>
            </w:r>
            <w:r w:rsidRPr="00EC7D83">
              <w:rPr>
                <w:rFonts w:ascii="Calibri" w:hAnsi="Calibri"/>
                <w:b/>
                <w:sz w:val="24"/>
                <w:szCs w:val="24"/>
              </w:rPr>
              <w:t>1 szt.</w:t>
            </w:r>
          </w:p>
        </w:tc>
      </w:tr>
      <w:tr w:rsidR="00113A73" w:rsidRPr="00335407" w:rsidTr="00A71DFD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Typ i model urządzenia/urządzeń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13A73" w:rsidRPr="00335407" w:rsidTr="00A71DFD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13A73" w:rsidRPr="00335407" w:rsidTr="00A71DFD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Dostawca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13A73" w:rsidRPr="00335407" w:rsidTr="00A71DFD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113A73" w:rsidRPr="00335407" w:rsidRDefault="00113A73" w:rsidP="00A71DF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113A73" w:rsidRPr="00335407" w:rsidTr="00A71DFD">
        <w:trPr>
          <w:trHeight w:val="2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A73" w:rsidRPr="00335407" w:rsidRDefault="00113A73" w:rsidP="00A71DFD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A73" w:rsidRPr="00335407" w:rsidRDefault="00113A73" w:rsidP="00A71DFD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WYMAGANIA OGÓLNE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A73" w:rsidRPr="00335407" w:rsidRDefault="00113A73" w:rsidP="00A71DFD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8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sz w:val="22"/>
                <w:szCs w:val="22"/>
              </w:rPr>
              <w:t>I. Parametry (urządzenie do ogrzewania):</w:t>
            </w: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Sucha technika ogrzewania podawanego płynu bez udziału wody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 xml:space="preserve">Możliwość regulacji zakres temperatur 30 – 39 </w:t>
            </w:r>
            <w:r w:rsidRPr="00335407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 xml:space="preserve">C </w:t>
            </w:r>
            <w:r w:rsidRPr="00335407">
              <w:rPr>
                <w:rFonts w:ascii="Calibri" w:hAnsi="Calibri"/>
                <w:sz w:val="22"/>
                <w:szCs w:val="22"/>
              </w:rPr>
              <w:t>±1ºC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 w:rsidR="00C46D94"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Zakres przepływu  min. 20 – 800 ml/min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C46D94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Pomiar całkowitej objętości podanego płynu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Pomiar aktualnego przepływu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 xml:space="preserve">Temperatura ustawiona równa temperaturze uzyskiwanej na końcu linii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Programowana wstępnie temperatura pracy 37ºC  ±1ºC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C46D94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Auto-test podczas uruchamiania urządzenia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Podłączenie i gotowość do użycia w czasie poniżej 30 s  - brak czasu nagrzewania urządzenia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C46D94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Układ alarmu przekroczenia temperatury: sygnalizacja wizualna i dźwiękowa z możliwością czasowego wyciszenia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  <w:lang w:eastAsia="ar-SA"/>
              </w:rPr>
              <w:t>Wbudowany licznik przepracowanych godzin automatycznie informujący (wizualnie lub dźwiękowo) o konieczności dokonania przeglądu urządzenia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Ciekłokrystaliczny wyświetlacz LCD do komunikacji z użytkownikiem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Klasa ochronności CF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  <w:lang w:eastAsia="ar-SA"/>
              </w:rPr>
              <w:t xml:space="preserve">Zasilanie 230 V, 50/60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  <w:lang w:eastAsia="ar-SA"/>
              </w:rPr>
              <w:t>Hz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13A73" w:rsidRPr="00335407" w:rsidRDefault="00113A73" w:rsidP="00A71DFD">
            <w:pPr>
              <w:spacing w:before="60" w:after="60"/>
              <w:ind w:left="351" w:hanging="357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sz w:val="22"/>
                <w:szCs w:val="22"/>
              </w:rPr>
              <w:t>II. Parametry (urządzenie do szybkich przetoczeń):</w:t>
            </w: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5</w:t>
            </w: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System składający się z kompresora, komory ciśnieniowej, detektora powietrza oraz statywu zapewniający prędkość przepływu min do 800 ml/min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C46D94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Maksymalne ciśnienie w komorze ciśnieniowej do 300mmHg ± 10%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C46D94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Przystosowany do worków z płynami o pojemności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335407">
                <w:rPr>
                  <w:rFonts w:ascii="Calibri" w:hAnsi="Calibri"/>
                  <w:sz w:val="22"/>
                  <w:szCs w:val="22"/>
                </w:rPr>
                <w:t>0,5 l</w:t>
              </w:r>
            </w:smartTag>
            <w:r w:rsidRPr="00335407">
              <w:rPr>
                <w:rFonts w:ascii="Calibri" w:hAnsi="Calibri"/>
                <w:sz w:val="22"/>
                <w:szCs w:val="22"/>
              </w:rPr>
              <w:t xml:space="preserve"> lub </w:t>
            </w:r>
            <w:smartTag w:uri="urn:schemas-microsoft-com:office:smarttags" w:element="metricconverter">
              <w:smartTagPr>
                <w:attr w:name="ProductID" w:val="1,0 l"/>
              </w:smartTagPr>
              <w:r w:rsidRPr="00335407">
                <w:rPr>
                  <w:rFonts w:ascii="Calibri" w:hAnsi="Calibri"/>
                  <w:sz w:val="22"/>
                  <w:szCs w:val="22"/>
                </w:rPr>
                <w:t>1,0 l</w:t>
              </w:r>
            </w:smartTag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C46D94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CD0F85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18</w:t>
            </w:r>
            <w:r w:rsidRPr="00CD0F85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Statyw z wbudowaną linią przewodzącą powietrze od kompresora do komory ciśnieniowej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Poziom hałasu do 45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C46D94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Klasa ochronności CF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  <w:lang w:eastAsia="ar-SA"/>
              </w:rPr>
              <w:t xml:space="preserve">Zasilanie 230 V, 50/60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  <w:lang w:eastAsia="ar-SA"/>
              </w:rPr>
              <w:t>Hz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3A73" w:rsidRPr="00335407" w:rsidRDefault="00113A73" w:rsidP="00A71DFD">
            <w:pPr>
              <w:spacing w:before="60" w:after="60"/>
              <w:rPr>
                <w:rFonts w:ascii="Calibri" w:hAnsi="Calibri"/>
                <w:b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sz w:val="22"/>
                <w:szCs w:val="22"/>
              </w:rPr>
              <w:t xml:space="preserve">III. Dodatkowe wyposażenie,  </w:t>
            </w: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Zestaw jednorazowy z pułapką i zaworem bezzwrotnym – 10 szt. do małych, średnich przepływów do 400ml/min)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Zestaw jednorazowy z pułapką i zaworem bezzwrotnym - 10 szt. do dużych przepływów do 800ml/min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73" w:rsidRPr="00335407" w:rsidRDefault="00113A73" w:rsidP="00A71DFD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6" w:type="dxa"/>
            <w:gridSpan w:val="5"/>
            <w:shd w:val="clear" w:color="auto" w:fill="D9D9D9"/>
            <w:vAlign w:val="center"/>
          </w:tcPr>
          <w:p w:rsidR="00113A73" w:rsidRPr="00AA7048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C46D94" w:rsidP="00C46D94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r w:rsidR="00113A73"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2E18BF" w:rsidRDefault="00113A73" w:rsidP="00A71DFD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</w:t>
            </w:r>
            <w:r w:rsidRPr="002E18BF">
              <w:rPr>
                <w:rFonts w:ascii="Calibri" w:hAnsi="Calibri" w:cs="Arial"/>
                <w:color w:val="000000"/>
                <w:sz w:val="22"/>
                <w:szCs w:val="22"/>
              </w:rPr>
              <w:t>liczon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ą</w:t>
            </w:r>
            <w:r w:rsidRPr="002E18BF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27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C46D94" w:rsidP="00C46D94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28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w</w:t>
            </w:r>
            <w:r w:rsidRPr="002E18BF">
              <w:rPr>
                <w:rFonts w:ascii="Calibri" w:hAnsi="Calibri"/>
                <w:color w:val="000000"/>
                <w:sz w:val="22"/>
                <w:szCs w:val="22"/>
              </w:rPr>
              <w:t>liczone w cenę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 w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ramach umowy), ilość osób do przeszkolenia określa Zamawiający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29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30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31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32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C46D94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bookmarkStart w:id="0" w:name="_GoBack"/>
            <w:bookmarkEnd w:id="0"/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1B06A8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33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3A73" w:rsidRPr="00335407" w:rsidTr="00A7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13A73" w:rsidRPr="00335407" w:rsidRDefault="00113A73" w:rsidP="00A71DFD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A73" w:rsidRPr="00BB6833" w:rsidRDefault="00113A73" w:rsidP="00A71DF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</w:tcPr>
          <w:p w:rsidR="00113A73" w:rsidRPr="00335407" w:rsidRDefault="00113A73" w:rsidP="00A71DF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13A73" w:rsidRDefault="00113A73" w:rsidP="00113A73">
      <w:pPr>
        <w:jc w:val="both"/>
        <w:rPr>
          <w:rFonts w:ascii="Arial" w:hAnsi="Arial" w:cs="Arial"/>
        </w:rPr>
      </w:pPr>
    </w:p>
    <w:p w:rsidR="00113A73" w:rsidRDefault="001B218E" w:rsidP="001B218E">
      <w:pPr>
        <w:jc w:val="both"/>
        <w:rPr>
          <w:rFonts w:ascii="Arial" w:hAnsi="Arial" w:cs="Arial"/>
        </w:rPr>
      </w:pPr>
      <w:r>
        <w:rPr>
          <w:rFonts w:ascii="Calibri Light" w:hAnsi="Calibri Light"/>
        </w:rPr>
        <w:tab/>
      </w:r>
    </w:p>
    <w:p w:rsidR="00113A73" w:rsidRDefault="00113A73" w:rsidP="00113A73">
      <w:pPr>
        <w:jc w:val="both"/>
        <w:rPr>
          <w:rFonts w:ascii="Arial" w:hAnsi="Arial" w:cs="Arial"/>
        </w:rPr>
      </w:pPr>
    </w:p>
    <w:p w:rsidR="00113A73" w:rsidRDefault="00113A73" w:rsidP="00113A73">
      <w:pPr>
        <w:jc w:val="both"/>
        <w:rPr>
          <w:rFonts w:ascii="Arial" w:hAnsi="Arial" w:cs="Arial"/>
        </w:rPr>
      </w:pPr>
    </w:p>
    <w:p w:rsidR="00C46D94" w:rsidRDefault="00C46D94" w:rsidP="00113A73">
      <w:pPr>
        <w:jc w:val="both"/>
        <w:rPr>
          <w:rFonts w:ascii="Arial" w:hAnsi="Arial" w:cs="Arial"/>
        </w:rPr>
      </w:pPr>
    </w:p>
    <w:p w:rsidR="00113A73" w:rsidRDefault="00113A73" w:rsidP="00113A73">
      <w:pPr>
        <w:rPr>
          <w:rFonts w:ascii="Calibri" w:hAnsi="Calibri"/>
          <w:b/>
          <w:color w:val="FF0000"/>
          <w:sz w:val="22"/>
          <w:szCs w:val="22"/>
        </w:rPr>
      </w:pPr>
    </w:p>
    <w:p w:rsidR="00113A73" w:rsidRDefault="00113A73" w:rsidP="00113A73">
      <w:pPr>
        <w:jc w:val="both"/>
        <w:rPr>
          <w:rFonts w:ascii="Arial" w:hAnsi="Arial" w:cs="Arial"/>
        </w:rPr>
      </w:pPr>
    </w:p>
    <w:p w:rsidR="00113A73" w:rsidRPr="00C46D94" w:rsidRDefault="00113A73" w:rsidP="00113A73">
      <w:pPr>
        <w:jc w:val="both"/>
        <w:rPr>
          <w:rFonts w:asciiTheme="minorHAnsi" w:hAnsiTheme="minorHAnsi" w:cs="Arial"/>
          <w:sz w:val="22"/>
          <w:szCs w:val="22"/>
        </w:rPr>
      </w:pPr>
      <w:r w:rsidRPr="00C46D94">
        <w:rPr>
          <w:rFonts w:asciiTheme="minorHAnsi" w:hAnsiTheme="minorHAnsi" w:cs="Arial"/>
          <w:sz w:val="22"/>
          <w:szCs w:val="22"/>
        </w:rPr>
        <w:t>..........................................</w:t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="00C46D94">
        <w:rPr>
          <w:rFonts w:asciiTheme="minorHAnsi" w:hAnsiTheme="minorHAnsi" w:cs="Arial"/>
          <w:sz w:val="22"/>
          <w:szCs w:val="22"/>
        </w:rPr>
        <w:t xml:space="preserve">      </w:t>
      </w:r>
      <w:r w:rsidRPr="00C46D94">
        <w:rPr>
          <w:rFonts w:asciiTheme="minorHAnsi" w:hAnsiTheme="minorHAnsi" w:cs="Arial"/>
          <w:sz w:val="22"/>
          <w:szCs w:val="22"/>
        </w:rPr>
        <w:t>……...............................</w:t>
      </w:r>
    </w:p>
    <w:p w:rsidR="00113A73" w:rsidRPr="00C46D94" w:rsidRDefault="00113A73" w:rsidP="00113A73">
      <w:pPr>
        <w:jc w:val="both"/>
        <w:rPr>
          <w:rFonts w:asciiTheme="minorHAnsi" w:hAnsiTheme="minorHAnsi" w:cs="Arial"/>
          <w:sz w:val="22"/>
          <w:szCs w:val="22"/>
        </w:rPr>
      </w:pPr>
      <w:r w:rsidRPr="00C46D94">
        <w:rPr>
          <w:rFonts w:asciiTheme="minorHAnsi" w:hAnsiTheme="minorHAnsi" w:cs="Arial"/>
          <w:sz w:val="22"/>
          <w:szCs w:val="22"/>
        </w:rPr>
        <w:t>(miejsce i data wystawienia)</w:t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Pr="00C46D94">
        <w:rPr>
          <w:rFonts w:asciiTheme="minorHAnsi" w:hAnsiTheme="minorHAnsi" w:cs="Arial"/>
          <w:sz w:val="22"/>
          <w:szCs w:val="22"/>
        </w:rPr>
        <w:tab/>
      </w:r>
      <w:r w:rsidR="00C46D94">
        <w:rPr>
          <w:rFonts w:asciiTheme="minorHAnsi" w:hAnsiTheme="minorHAnsi" w:cs="Arial"/>
          <w:sz w:val="22"/>
          <w:szCs w:val="22"/>
        </w:rPr>
        <w:t xml:space="preserve">       </w:t>
      </w:r>
      <w:r w:rsidRPr="00C46D94">
        <w:rPr>
          <w:rFonts w:asciiTheme="minorHAnsi" w:hAnsiTheme="minorHAnsi" w:cs="Arial"/>
          <w:sz w:val="22"/>
          <w:szCs w:val="22"/>
        </w:rPr>
        <w:t>(podpis i pieczątka)</w:t>
      </w:r>
    </w:p>
    <w:p w:rsidR="00113A73" w:rsidRPr="00C46D94" w:rsidRDefault="00113A73" w:rsidP="00113A73">
      <w:pPr>
        <w:rPr>
          <w:rFonts w:asciiTheme="minorHAnsi" w:hAnsiTheme="minorHAnsi"/>
          <w:sz w:val="22"/>
          <w:szCs w:val="22"/>
        </w:rPr>
      </w:pPr>
    </w:p>
    <w:p w:rsidR="00113A73" w:rsidRDefault="00113A73" w:rsidP="00113A73">
      <w:pPr>
        <w:rPr>
          <w:rFonts w:ascii="Calibri" w:hAnsi="Calibri"/>
          <w:b/>
          <w:color w:val="FF0000"/>
          <w:sz w:val="22"/>
          <w:szCs w:val="22"/>
        </w:rPr>
      </w:pPr>
    </w:p>
    <w:p w:rsidR="00113A73" w:rsidRDefault="00113A73" w:rsidP="00113A73">
      <w:pPr>
        <w:rPr>
          <w:rFonts w:ascii="Calibri" w:hAnsi="Calibri"/>
          <w:b/>
          <w:color w:val="FF0000"/>
          <w:sz w:val="22"/>
          <w:szCs w:val="22"/>
        </w:rPr>
      </w:pPr>
    </w:p>
    <w:p w:rsidR="00113A73" w:rsidRDefault="00113A73" w:rsidP="00113A73">
      <w:pPr>
        <w:rPr>
          <w:rFonts w:ascii="Calibri" w:hAnsi="Calibri"/>
          <w:b/>
          <w:color w:val="FF0000"/>
          <w:sz w:val="22"/>
          <w:szCs w:val="22"/>
        </w:rPr>
      </w:pPr>
    </w:p>
    <w:p w:rsidR="00113A73" w:rsidRDefault="00113A73" w:rsidP="00113A73"/>
    <w:p w:rsidR="005B38DB" w:rsidRDefault="005B38DB"/>
    <w:sectPr w:rsidR="005B3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81"/>
    <w:rsid w:val="000C3581"/>
    <w:rsid w:val="00113A73"/>
    <w:rsid w:val="001B218E"/>
    <w:rsid w:val="005B38DB"/>
    <w:rsid w:val="00C46D94"/>
    <w:rsid w:val="00C7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1B21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B21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1B218E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1B21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B21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1B218E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5</cp:revision>
  <dcterms:created xsi:type="dcterms:W3CDTF">2017-12-08T10:07:00Z</dcterms:created>
  <dcterms:modified xsi:type="dcterms:W3CDTF">2017-12-15T09:50:00Z</dcterms:modified>
</cp:coreProperties>
</file>